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40"/>
        <w:tblBorders>
          <w:top w:val="none" w:color="FFFFFF" w:sz="0"/>
          <w:left w:val="none" w:color="FFFFFF" w:sz="0"/>
          <w:bottom w:val="none" w:color="FFFFFF" w:sz="0"/>
          <w:right w:val="none" w:color="FFFFFF" w:sz="0"/>
          <w:insideH w:val="none" w:color="FFFFFF" w:sz="0"/>
          <w:insideV w:val="none" w:color="FFFFFF" w:sz="0"/>
        </w:tblBorders>
      </w:tblPr>
      <w:tblGrid>
        <w:gridCol w:w="5220"/>
        <w:gridCol w:w="5220"/>
      </w:tblGrid>
      <w:tr>
        <w:tc>
          <w:tcPr>
            <w:tcW w:type="dxa" w:w="5220"/>
            <w:tcMar>
              <w:top w:type="dxa" w:w="0"/>
              <w:left w:type="dxa" w:w="0"/>
              <w:bottom w:type="dxa" w:w="0"/>
              <w:right w:type="dxa" w:w="0"/>
            </w:tcMar>
            <w:vAlign w:val="center"/>
          </w:tcPr>
          <w:p>
            <w:r>
              <w:drawing>
                <wp:inline distT="0" distB="0" distL="0" distR="0">
                  <wp:extent cx="1600200" cy="68804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00200" cy="688047"/>
                          </a:xfrm>
                          <a:prstGeom prst="rect">
                            <a:avLst/>
                          </a:prstGeom>
                        </pic:spPr>
                      </pic:pic>
                    </a:graphicData>
                  </a:graphic>
                </wp:inline>
              </w:drawing>
            </w:r>
          </w:p>
        </w:tc>
        <w:tc>
          <w:tcPr>
            <w:tcW w:type="dxa" w:w="5220"/>
            <w:tcMar>
              <w:top w:type="dxa" w:w="0"/>
              <w:left w:type="dxa" w:w="0"/>
              <w:bottom w:type="dxa" w:w="0"/>
              <w:right w:type="dxa" w:w="0"/>
            </w:tcMar>
            <w:vAlign w:val="center"/>
          </w:tcPr>
          <w:p>
            <w:pPr>
              <w:spacing w:after="0"/>
              <w:jc w:val="right"/>
            </w:pPr>
            <w:r>
              <w:rPr>
                <w:rFonts w:ascii="Calibri" w:cs="Calibri" w:eastAsia="Calibri" w:hAnsi="Calibri"/>
                <w:b/>
                <w:bCs/>
                <w:color w:val="5B6B7B"/>
                <w:spacing w:val="20"/>
                <w:sz w:val="15"/>
                <w:szCs w:val="15"/>
              </w:rPr>
              <w:t xml:space="preserve">INFORMATION FOR PATIENTS</w:t>
            </w:r>
          </w:p>
          <w:p>
            <w:pPr>
              <w:spacing w:after="0"/>
              <w:jc w:val="right"/>
            </w:pPr>
            <w:r>
              <w:rPr>
                <w:rFonts w:ascii="Calibri" w:cs="Calibri" w:eastAsia="Calibri" w:hAnsi="Calibri"/>
                <w:b/>
                <w:bCs/>
                <w:color w:val="5B6B7B"/>
                <w:spacing w:val="20"/>
                <w:sz w:val="15"/>
                <w:szCs w:val="15"/>
              </w:rPr>
              <w:t xml:space="preserve">RESEARCH PARTICIPATION</w:t>
            </w:r>
          </w:p>
        </w:tc>
      </w:tr>
    </w:tbl>
    <w:p>
      <w:pPr>
        <w:pBdr>
          <w:bottom w:val="single" w:color="1BA9E0" w:sz="18" w:space="1"/>
        </w:pBdr>
        <w:spacing w:after="140" w:before="60"/>
      </w:pPr>
    </w:p>
    <w:p>
      <w:pPr>
        <w:spacing w:after="20"/>
      </w:pPr>
      <w:r>
        <w:rPr>
          <w:rFonts w:ascii="Calibri" w:cs="Calibri" w:eastAsia="Calibri" w:hAnsi="Calibri"/>
          <w:b/>
          <w:bCs/>
          <w:color w:val="123A5E"/>
          <w:sz w:val="40"/>
          <w:szCs w:val="40"/>
        </w:rPr>
        <w:t xml:space="preserve">About the SpectOcular Research Study</w:t>
      </w:r>
    </w:p>
    <w:p>
      <w:pPr>
        <w:spacing w:after="160"/>
      </w:pPr>
      <w:r>
        <w:rPr>
          <w:rFonts w:ascii="Calibri" w:cs="Calibri" w:eastAsia="Calibri" w:hAnsi="Calibri"/>
          <w:color w:val="5B6B7B"/>
          <w:sz w:val="21"/>
          <w:szCs w:val="21"/>
        </w:rPr>
        <w:t xml:space="preserve">A simple guide to what this research is, and what taking part means for you</w:t>
      </w:r>
    </w:p>
    <w:p>
      <w:pPr>
        <w:spacing w:after="140"/>
      </w:pPr>
      <w:r>
        <w:rPr>
          <w:rFonts w:ascii="Calibri" w:cs="Calibri" w:eastAsia="Calibri" w:hAnsi="Calibri"/>
          <w:b w:val="false"/>
          <w:bCs w:val="false"/>
          <w:i w:val="false"/>
          <w:iCs w:val="false"/>
          <w:color w:val="1F2933"/>
          <w:sz w:val="21"/>
          <w:szCs w:val="21"/>
        </w:rPr>
        <w:t xml:space="preserve">Your eye care team is inviting you to take part in a research study. Taking part is completely your choice. This page answers the questions patients ask most often. Your team is happy to walk through any of it with you.</w:t>
      </w:r>
    </w:p>
    <w:tbl>
      <w:tblPr>
        <w:tblW w:type="dxa" w:w="10440"/>
        <w:tblBorders>
          <w:top w:val="single" w:color="D8E2EA" w:sz="4"/>
          <w:left w:val="single" w:color="D8E2EA" w:sz="4"/>
          <w:bottom w:val="single" w:color="D8E2EA" w:sz="4"/>
          <w:right w:val="single" w:color="D8E2EA" w:sz="4"/>
          <w:insideH w:val="none"/>
          <w:insideV w:val="none"/>
        </w:tblBorders>
      </w:tblPr>
      <w:tblGrid>
        <w:gridCol w:w="10440"/>
      </w:tblGrid>
      <w:tr>
        <w:tc>
          <w:tcPr>
            <w:tcW w:type="dxa" w:w="10440"/>
            <w:tcMar>
              <w:top w:type="dxa" w:w="120"/>
              <w:left w:type="dxa" w:w="160"/>
              <w:bottom w:type="dxa" w:w="120"/>
              <w:right w:type="dxa" w:w="160"/>
            </w:tcMar>
          </w:tcPr>
          <w:p>
            <w:pPr>
              <w:spacing w:after="40"/>
            </w:pPr>
            <w:r>
              <w:rPr>
                <w:rFonts w:ascii="Calibri" w:cs="Calibri" w:eastAsia="Calibri" w:hAnsi="Calibri"/>
                <w:color w:val="1BA9E0"/>
                <w:sz w:val="22"/>
                <w:szCs w:val="22"/>
              </w:rPr>
              <w:t xml:space="preserve">◉  </w:t>
            </w:r>
            <w:r>
              <w:rPr>
                <w:rFonts w:ascii="Calibri" w:cs="Calibri" w:eastAsia="Calibri" w:hAnsi="Calibri"/>
                <w:b/>
                <w:bCs/>
                <w:color w:val="123A5E"/>
                <w:sz w:val="21"/>
                <w:szCs w:val="21"/>
              </w:rPr>
              <w:t xml:space="preserve">What is the purpose of this research?</w:t>
            </w:r>
          </w:p>
          <w:p>
            <w:pPr>
              <w:spacing w:after="0"/>
            </w:pPr>
            <w:r>
              <w:rPr>
                <w:rFonts w:ascii="Calibri" w:cs="Calibri" w:eastAsia="Calibri" w:hAnsi="Calibri"/>
                <w:b w:val="false"/>
                <w:bCs w:val="false"/>
                <w:i w:val="false"/>
                <w:iCs w:val="false"/>
                <w:color w:val="1F2933"/>
                <w:sz w:val="19"/>
                <w:szCs w:val="19"/>
              </w:rPr>
              <w:t xml:space="preserve">The retina — the light-sensing tissue at the back of your eye — is the one place in the body where doctors can look directly at tiny blood vessels and nerve tissue without any surgery. Researchers are studying whether patterns in routine retinal images, analyzed with artificial intelligence, can help predict and monitor the health of vital organs such as the </w:t>
            </w:r>
            <w:r>
              <w:rPr>
                <w:rFonts w:ascii="Calibri" w:cs="Calibri" w:eastAsia="Calibri" w:hAnsi="Calibri"/>
                <w:b/>
                <w:bCs/>
                <w:i w:val="false"/>
                <w:iCs w:val="false"/>
                <w:color w:val="0D2C48"/>
                <w:sz w:val="19"/>
                <w:szCs w:val="19"/>
              </w:rPr>
              <w:t xml:space="preserve">heart, brain and nervous system, and kidneys</w:t>
            </w:r>
            <w:r>
              <w:rPr>
                <w:rFonts w:ascii="Calibri" w:cs="Calibri" w:eastAsia="Calibri" w:hAnsi="Calibri"/>
                <w:b w:val="false"/>
                <w:bCs w:val="false"/>
                <w:i w:val="false"/>
                <w:iCs w:val="false"/>
                <w:color w:val="1F2933"/>
                <w:sz w:val="19"/>
                <w:szCs w:val="19"/>
              </w:rPr>
              <w:t xml:space="preserve">.</w:t>
            </w:r>
          </w:p>
        </w:tc>
      </w:tr>
    </w:tbl>
    <w:p>
      <w:pPr>
        <w:spacing w:after="70"/>
      </w:pPr>
    </w:p>
    <w:tbl>
      <w:tblPr>
        <w:tblW w:type="dxa" w:w="10440"/>
        <w:tblBorders>
          <w:top w:val="single" w:color="D8E2EA" w:sz="4"/>
          <w:left w:val="single" w:color="D8E2EA" w:sz="4"/>
          <w:bottom w:val="single" w:color="D8E2EA" w:sz="4"/>
          <w:right w:val="single" w:color="D8E2EA" w:sz="4"/>
          <w:insideH w:val="none"/>
          <w:insideV w:val="none"/>
        </w:tblBorders>
      </w:tblPr>
      <w:tblGrid>
        <w:gridCol w:w="10440"/>
      </w:tblGrid>
      <w:tr>
        <w:tc>
          <w:tcPr>
            <w:tcW w:type="dxa" w:w="10440"/>
            <w:tcMar>
              <w:top w:type="dxa" w:w="120"/>
              <w:left w:type="dxa" w:w="160"/>
              <w:bottom w:type="dxa" w:w="120"/>
              <w:right w:type="dxa" w:w="160"/>
            </w:tcMar>
          </w:tcPr>
          <w:p>
            <w:pPr>
              <w:spacing w:after="40"/>
            </w:pPr>
            <w:r>
              <w:rPr>
                <w:rFonts w:ascii="Calibri" w:cs="Calibri" w:eastAsia="Calibri" w:hAnsi="Calibri"/>
                <w:color w:val="1BA9E0"/>
                <w:sz w:val="22"/>
                <w:szCs w:val="22"/>
              </w:rPr>
              <w:t xml:space="preserve">◉  </w:t>
            </w:r>
            <w:r>
              <w:rPr>
                <w:rFonts w:ascii="Calibri" w:cs="Calibri" w:eastAsia="Calibri" w:hAnsi="Calibri"/>
                <w:b/>
                <w:bCs/>
                <w:color w:val="123A5E"/>
                <w:sz w:val="21"/>
                <w:szCs w:val="21"/>
              </w:rPr>
              <w:t xml:space="preserve">Will this benefit me personally?</w:t>
            </w:r>
          </w:p>
          <w:p>
            <w:pPr>
              <w:spacing w:after="60"/>
            </w:pPr>
            <w:r>
              <w:rPr>
                <w:rFonts w:ascii="Calibri" w:cs="Calibri" w:eastAsia="Calibri" w:hAnsi="Calibri"/>
                <w:b/>
                <w:bCs/>
                <w:i w:val="false"/>
                <w:iCs w:val="false"/>
                <w:color w:val="0D2C48"/>
                <w:sz w:val="19"/>
                <w:szCs w:val="19"/>
              </w:rPr>
              <w:t xml:space="preserve">No — there is no direct medical benefit to you from taking part.</w:t>
            </w:r>
            <w:r>
              <w:rPr>
                <w:rFonts w:ascii="Calibri" w:cs="Calibri" w:eastAsia="Calibri" w:hAnsi="Calibri"/>
                <w:b w:val="false"/>
                <w:bCs w:val="false"/>
                <w:i w:val="false"/>
                <w:iCs w:val="false"/>
                <w:color w:val="1F2933"/>
                <w:sz w:val="19"/>
                <w:szCs w:val="19"/>
              </w:rPr>
              <w:t xml:space="preserve"> The study is observational: it does not diagnose you, does not change your care, and its results are not shared with you or your doctor to guide treatment.</w:t>
            </w:r>
          </w:p>
          <w:p>
            <w:pPr>
              <w:spacing w:after="0"/>
            </w:pPr>
            <w:r>
              <w:rPr>
                <w:rFonts w:ascii="Calibri" w:cs="Calibri" w:eastAsia="Calibri" w:hAnsi="Calibri"/>
                <w:b w:val="false"/>
                <w:bCs w:val="false"/>
                <w:i w:val="false"/>
                <w:iCs w:val="false"/>
                <w:color w:val="1F2933"/>
                <w:sz w:val="19"/>
                <w:szCs w:val="19"/>
              </w:rPr>
              <w:t xml:space="preserve">What your participation does do is help build knowledge that may allow doctors to better </w:t>
            </w:r>
            <w:r>
              <w:rPr>
                <w:rFonts w:ascii="Calibri" w:cs="Calibri" w:eastAsia="Calibri" w:hAnsi="Calibri"/>
                <w:b/>
                <w:bCs/>
                <w:i w:val="false"/>
                <w:iCs w:val="false"/>
                <w:color w:val="0D2C48"/>
                <w:sz w:val="19"/>
                <w:szCs w:val="19"/>
              </w:rPr>
              <w:t xml:space="preserve">predict and monitor systemic health in future patients</w:t>
            </w:r>
            <w:r>
              <w:rPr>
                <w:rFonts w:ascii="Calibri" w:cs="Calibri" w:eastAsia="Calibri" w:hAnsi="Calibri"/>
                <w:b w:val="false"/>
                <w:bCs w:val="false"/>
                <w:i w:val="false"/>
                <w:iCs w:val="false"/>
                <w:color w:val="1F2933"/>
                <w:sz w:val="19"/>
                <w:szCs w:val="19"/>
              </w:rPr>
              <w:t xml:space="preserve"> — potentially catching risk earlier, for many people down the road.</w:t>
            </w:r>
          </w:p>
        </w:tc>
      </w:tr>
    </w:tbl>
    <w:p>
      <w:pPr>
        <w:spacing w:after="70"/>
      </w:pPr>
    </w:p>
    <w:tbl>
      <w:tblPr>
        <w:tblW w:type="dxa" w:w="10440"/>
        <w:tblBorders>
          <w:top w:val="single" w:color="D8E2EA" w:sz="4"/>
          <w:left w:val="single" w:color="D8E2EA" w:sz="4"/>
          <w:bottom w:val="single" w:color="D8E2EA" w:sz="4"/>
          <w:right w:val="single" w:color="D8E2EA" w:sz="4"/>
          <w:insideH w:val="none"/>
          <w:insideV w:val="none"/>
        </w:tblBorders>
      </w:tblPr>
      <w:tblGrid>
        <w:gridCol w:w="10440"/>
      </w:tblGrid>
      <w:tr>
        <w:tc>
          <w:tcPr>
            <w:tcW w:type="dxa" w:w="10440"/>
            <w:tcMar>
              <w:top w:type="dxa" w:w="120"/>
              <w:left w:type="dxa" w:w="160"/>
              <w:bottom w:type="dxa" w:w="120"/>
              <w:right w:type="dxa" w:w="160"/>
            </w:tcMar>
          </w:tcPr>
          <w:p>
            <w:pPr>
              <w:spacing w:after="40"/>
            </w:pPr>
            <w:r>
              <w:rPr>
                <w:rFonts w:ascii="Calibri" w:cs="Calibri" w:eastAsia="Calibri" w:hAnsi="Calibri"/>
                <w:color w:val="1BA9E0"/>
                <w:sz w:val="22"/>
                <w:szCs w:val="22"/>
              </w:rPr>
              <w:t xml:space="preserve">◉  </w:t>
            </w:r>
            <w:r>
              <w:rPr>
                <w:rFonts w:ascii="Calibri" w:cs="Calibri" w:eastAsia="Calibri" w:hAnsi="Calibri"/>
                <w:b/>
                <w:bCs/>
                <w:color w:val="123A5E"/>
                <w:sz w:val="21"/>
                <w:szCs w:val="21"/>
              </w:rPr>
              <w:t xml:space="preserve">What will I have to do? Are there extra tests?</w:t>
            </w:r>
          </w:p>
          <w:p>
            <w:pPr>
              <w:spacing w:after="0"/>
            </w:pPr>
            <w:r>
              <w:rPr>
                <w:rFonts w:ascii="Calibri" w:cs="Calibri" w:eastAsia="Calibri" w:hAnsi="Calibri"/>
                <w:b/>
                <w:bCs/>
                <w:i w:val="false"/>
                <w:iCs w:val="false"/>
                <w:color w:val="0D2C48"/>
                <w:sz w:val="19"/>
                <w:szCs w:val="19"/>
              </w:rPr>
              <w:t xml:space="preserve">Nothing beyond your normal visit.</w:t>
            </w:r>
            <w:r>
              <w:rPr>
                <w:rFonts w:ascii="Calibri" w:cs="Calibri" w:eastAsia="Calibri" w:hAnsi="Calibri"/>
                <w:b w:val="false"/>
                <w:bCs w:val="false"/>
                <w:i w:val="false"/>
                <w:iCs w:val="false"/>
                <w:color w:val="1F2933"/>
                <w:sz w:val="19"/>
                <w:szCs w:val="19"/>
              </w:rPr>
              <w:t xml:space="preserve"> The study uses only the retinal images already taken as part of your routine eye care — color fundus photos and OCT scans. No additional imaging, appointments, medications, or procedures are performed just for research.</w:t>
            </w:r>
          </w:p>
        </w:tc>
      </w:tr>
    </w:tbl>
    <w:p>
      <w:pPr>
        <w:spacing w:after="70"/>
      </w:pPr>
    </w:p>
    <w:tbl>
      <w:tblPr>
        <w:tblW w:type="dxa" w:w="10440"/>
        <w:tblBorders>
          <w:top w:val="single" w:color="D8E2EA" w:sz="4"/>
          <w:left w:val="single" w:color="D8E2EA" w:sz="4"/>
          <w:bottom w:val="single" w:color="D8E2EA" w:sz="4"/>
          <w:right w:val="single" w:color="D8E2EA" w:sz="4"/>
          <w:insideH w:val="none"/>
          <w:insideV w:val="none"/>
        </w:tblBorders>
      </w:tblPr>
      <w:tblGrid>
        <w:gridCol w:w="10440"/>
      </w:tblGrid>
      <w:tr>
        <w:tc>
          <w:tcPr>
            <w:tcW w:type="dxa" w:w="10440"/>
            <w:tcMar>
              <w:top w:type="dxa" w:w="120"/>
              <w:left w:type="dxa" w:w="160"/>
              <w:bottom w:type="dxa" w:w="120"/>
              <w:right w:type="dxa" w:w="160"/>
            </w:tcMar>
          </w:tcPr>
          <w:p>
            <w:pPr>
              <w:spacing w:after="40"/>
            </w:pPr>
            <w:r>
              <w:rPr>
                <w:rFonts w:ascii="Calibri" w:cs="Calibri" w:eastAsia="Calibri" w:hAnsi="Calibri"/>
                <w:color w:val="1BA9E0"/>
                <w:sz w:val="22"/>
                <w:szCs w:val="22"/>
              </w:rPr>
              <w:t xml:space="preserve">◉  </w:t>
            </w:r>
            <w:r>
              <w:rPr>
                <w:rFonts w:ascii="Calibri" w:cs="Calibri" w:eastAsia="Calibri" w:hAnsi="Calibri"/>
                <w:b/>
                <w:bCs/>
                <w:color w:val="123A5E"/>
                <w:sz w:val="21"/>
                <w:szCs w:val="21"/>
              </w:rPr>
              <w:t xml:space="preserve">Will my data be kept private and anonymous?</w:t>
            </w:r>
          </w:p>
          <w:p>
            <w:pPr>
              <w:spacing w:after="60"/>
            </w:pPr>
            <w:r>
              <w:rPr>
                <w:rFonts w:ascii="Calibri" w:cs="Calibri" w:eastAsia="Calibri" w:hAnsi="Calibri"/>
                <w:b w:val="false"/>
                <w:bCs w:val="false"/>
                <w:i w:val="false"/>
                <w:iCs w:val="false"/>
                <w:color w:val="1F2933"/>
                <w:sz w:val="19"/>
                <w:szCs w:val="19"/>
              </w:rPr>
              <w:t xml:space="preserve">Your privacy is protected carefully. Your images and health information are labeled with a </w:t>
            </w:r>
            <w:r>
              <w:rPr>
                <w:rFonts w:ascii="Calibri" w:cs="Calibri" w:eastAsia="Calibri" w:hAnsi="Calibri"/>
                <w:b/>
                <w:bCs/>
                <w:i w:val="false"/>
                <w:iCs w:val="false"/>
                <w:color w:val="0D2C48"/>
                <w:sz w:val="19"/>
                <w:szCs w:val="19"/>
              </w:rPr>
              <w:t xml:space="preserve">randomly assigned study code</w:t>
            </w:r>
            <w:r>
              <w:rPr>
                <w:rFonts w:ascii="Calibri" w:cs="Calibri" w:eastAsia="Calibri" w:hAnsi="Calibri"/>
                <w:b w:val="false"/>
                <w:bCs w:val="false"/>
                <w:i w:val="false"/>
                <w:iCs w:val="false"/>
                <w:color w:val="1F2933"/>
                <w:sz w:val="19"/>
                <w:szCs w:val="19"/>
              </w:rPr>
              <w:t xml:space="preserve">, not your name. The list connecting your identity to that code is kept separately, with access limited to authorized study personnel, and information is stored in secure, access-controlled systems.</w:t>
            </w:r>
          </w:p>
          <w:p>
            <w:pPr>
              <w:spacing w:after="0"/>
            </w:pPr>
            <w:r>
              <w:rPr>
                <w:rFonts w:ascii="Calibri" w:cs="Calibri" w:eastAsia="Calibri" w:hAnsi="Calibri"/>
                <w:b w:val="false"/>
                <w:bCs w:val="false"/>
                <w:i/>
                <w:iCs/>
                <w:color w:val="5B6B7B"/>
                <w:sz w:val="18"/>
                <w:szCs w:val="18"/>
              </w:rPr>
              <w:t xml:space="preserve">Note: The privacy and consent details of this study are subject to review and approval by an Institutional Review Board (IRB), an independent committee that protects the rights and welfare of research participants. Final privacy protections will follow the IRB-approved consent and HIPAA authorization documents you will be asked to sign.</w:t>
            </w:r>
          </w:p>
        </w:tc>
      </w:tr>
    </w:tbl>
    <w:p>
      <w:pPr>
        <w:spacing w:after="70"/>
      </w:pPr>
    </w:p>
    <w:tbl>
      <w:tblPr>
        <w:tblW w:type="dxa" w:w="10440"/>
        <w:tblBorders>
          <w:top w:val="single" w:color="D8E2EA" w:sz="4"/>
          <w:left w:val="single" w:color="D8E2EA" w:sz="4"/>
          <w:bottom w:val="single" w:color="D8E2EA" w:sz="4"/>
          <w:right w:val="single" w:color="D8E2EA" w:sz="4"/>
          <w:insideH w:val="none"/>
          <w:insideV w:val="none"/>
        </w:tblBorders>
      </w:tblPr>
      <w:tblGrid>
        <w:gridCol w:w="10440"/>
      </w:tblGrid>
      <w:tr>
        <w:tc>
          <w:tcPr>
            <w:tcW w:type="dxa" w:w="10440"/>
            <w:tcMar>
              <w:top w:type="dxa" w:w="120"/>
              <w:left w:type="dxa" w:w="160"/>
              <w:bottom w:type="dxa" w:w="120"/>
              <w:right w:type="dxa" w:w="160"/>
            </w:tcMar>
          </w:tcPr>
          <w:p>
            <w:pPr>
              <w:spacing w:after="40"/>
            </w:pPr>
            <w:r>
              <w:rPr>
                <w:rFonts w:ascii="Calibri" w:cs="Calibri" w:eastAsia="Calibri" w:hAnsi="Calibri"/>
                <w:color w:val="1BA9E0"/>
                <w:sz w:val="22"/>
                <w:szCs w:val="22"/>
              </w:rPr>
              <w:t xml:space="preserve">◉  </w:t>
            </w:r>
            <w:r>
              <w:rPr>
                <w:rFonts w:ascii="Calibri" w:cs="Calibri" w:eastAsia="Calibri" w:hAnsi="Calibri"/>
                <w:b/>
                <w:bCs/>
                <w:color w:val="123A5E"/>
                <w:sz w:val="21"/>
                <w:szCs w:val="21"/>
              </w:rPr>
              <w:t xml:space="preserve">Is taking part voluntary?</w:t>
            </w:r>
          </w:p>
          <w:p>
            <w:pPr>
              <w:spacing w:after="0"/>
            </w:pPr>
            <w:r>
              <w:rPr>
                <w:rFonts w:ascii="Calibri" w:cs="Calibri" w:eastAsia="Calibri" w:hAnsi="Calibri"/>
                <w:b w:val="false"/>
                <w:bCs w:val="false"/>
                <w:i w:val="false"/>
                <w:iCs w:val="false"/>
                <w:color w:val="1F2933"/>
                <w:sz w:val="19"/>
                <w:szCs w:val="19"/>
              </w:rPr>
              <w:t xml:space="preserve">Yes. Participation is entirely voluntary. You may decline, or withdraw at any time, and your decision will </w:t>
            </w:r>
            <w:r>
              <w:rPr>
                <w:rFonts w:ascii="Calibri" w:cs="Calibri" w:eastAsia="Calibri" w:hAnsi="Calibri"/>
                <w:b/>
                <w:bCs/>
                <w:i w:val="false"/>
                <w:iCs w:val="false"/>
                <w:color w:val="0D2C48"/>
                <w:sz w:val="19"/>
                <w:szCs w:val="19"/>
              </w:rPr>
              <w:t xml:space="preserve">not</w:t>
            </w:r>
            <w:r>
              <w:rPr>
                <w:rFonts w:ascii="Calibri" w:cs="Calibri" w:eastAsia="Calibri" w:hAnsi="Calibri"/>
                <w:b w:val="false"/>
                <w:bCs w:val="false"/>
                <w:i w:val="false"/>
                <w:iCs w:val="false"/>
                <w:color w:val="1F2933"/>
                <w:sz w:val="19"/>
                <w:szCs w:val="19"/>
              </w:rPr>
              <w:t xml:space="preserve"> affect your care or your relationship with your eye care team in any way.</w:t>
            </w:r>
          </w:p>
        </w:tc>
      </w:tr>
    </w:tbl>
    <w:p>
      <w:pPr>
        <w:spacing w:after="80"/>
      </w:pPr>
    </w:p>
    <w:tbl>
      <w:tblPr>
        <w:tblW w:type="dxa" w:w="10440"/>
        <w:tblBorders>
          <w:top w:val="single" w:color="D8E2EA" w:sz="4"/>
          <w:left w:val="single" w:color="D8E2EA" w:sz="4"/>
          <w:bottom w:val="single" w:color="D8E2EA" w:sz="4"/>
          <w:right w:val="single" w:color="D8E2EA" w:sz="4"/>
          <w:insideH w:val="none"/>
          <w:insideV w:val="none"/>
        </w:tblBorders>
      </w:tblPr>
      <w:tblGrid>
        <w:gridCol w:w="10440"/>
      </w:tblGrid>
      <w:tr>
        <w:tc>
          <w:tcPr>
            <w:tcW w:type="dxa" w:w="10440"/>
            <w:tcMar>
              <w:top w:type="dxa" w:w="120"/>
              <w:left w:type="dxa" w:w="160"/>
              <w:bottom w:type="dxa" w:w="120"/>
              <w:right w:type="dxa" w:w="160"/>
            </w:tcMar>
          </w:tcPr>
          <w:p>
            <w:pPr>
              <w:spacing w:after="40"/>
            </w:pPr>
            <w:r>
              <w:rPr>
                <w:rFonts w:ascii="Calibri" w:cs="Calibri" w:eastAsia="Calibri" w:hAnsi="Calibri"/>
                <w:color w:val="1BA9E0"/>
                <w:sz w:val="22"/>
                <w:szCs w:val="22"/>
              </w:rPr>
              <w:t xml:space="preserve">◉  </w:t>
            </w:r>
            <w:r>
              <w:rPr>
                <w:rFonts w:ascii="Calibri" w:cs="Calibri" w:eastAsia="Calibri" w:hAnsi="Calibri"/>
                <w:b/>
                <w:bCs/>
                <w:color w:val="123A5E"/>
                <w:sz w:val="21"/>
                <w:szCs w:val="21"/>
              </w:rPr>
              <w:t xml:space="preserve">Can I speak with someone from the SpectOcular research team before I decide?</w:t>
            </w:r>
          </w:p>
          <w:p>
            <w:pPr>
              <w:spacing w:after="0"/>
            </w:pPr>
            <w:r>
              <w:rPr>
                <w:rFonts w:ascii="Calibri" w:cs="Calibri" w:eastAsia="Calibri" w:hAnsi="Calibri"/>
                <w:b w:val="false"/>
                <w:bCs w:val="false"/>
                <w:i w:val="false"/>
                <w:iCs w:val="false"/>
                <w:color w:val="1F2933"/>
                <w:sz w:val="19"/>
                <w:szCs w:val="19"/>
              </w:rPr>
              <w:t xml:space="preserve">Yes. Before you sign, you can request the opportunity to speak by phone or video with </w:t>
            </w:r>
            <w:r>
              <w:rPr>
                <w:rFonts w:ascii="Calibri" w:cs="Calibri" w:eastAsia="Calibri" w:hAnsi="Calibri"/>
                <w:b/>
                <w:bCs/>
                <w:i w:val="false"/>
                <w:iCs w:val="false"/>
                <w:color w:val="0D2C48"/>
                <w:sz w:val="19"/>
                <w:szCs w:val="19"/>
              </w:rPr>
              <w:t xml:space="preserve">licensed SpectOcular research personnel</w:t>
            </w:r>
            <w:r>
              <w:rPr>
                <w:rFonts w:ascii="Calibri" w:cs="Calibri" w:eastAsia="Calibri" w:hAnsi="Calibri"/>
                <w:b w:val="false"/>
                <w:bCs w:val="false"/>
                <w:i w:val="false"/>
                <w:iCs w:val="false"/>
                <w:color w:val="1F2933"/>
                <w:sz w:val="19"/>
                <w:szCs w:val="19"/>
              </w:rPr>
              <w:t xml:space="preserve"> to ask any questions about the study, or call 214-233-6170 directly. This is available whether or not you choose to take part, and asking questions does not commit you to participating.</w:t>
            </w:r>
          </w:p>
        </w:tc>
      </w:tr>
    </w:tbl>
    <w:p>
      <w:pPr>
        <w:spacing w:after="80"/>
      </w:pPr>
    </w:p>
    <w:tbl>
      <w:tblPr>
        <w:tblW w:type="dxa" w:w="10440"/>
        <w:tblBorders>
          <w:top w:val="single" w:color="BFE6F5" w:sz="4"/>
          <w:left w:val="single" w:color="1BA9E0" w:sz="30"/>
          <w:bottom w:val="single" w:color="BFE6F5" w:sz="4"/>
          <w:right w:val="single" w:color="BFE6F5" w:sz="4"/>
          <w:insideH w:val="none"/>
          <w:insideV w:val="none"/>
        </w:tblBorders>
      </w:tblPr>
      <w:tblGrid>
        <w:gridCol w:w="10440"/>
      </w:tblGrid>
      <w:tr>
        <w:tc>
          <w:tcPr>
            <w:tcW w:type="dxa" w:w="10440"/>
            <w:shd w:fill="E8F6FC" w:color="auto" w:val="clear"/>
            <w:tcMar>
              <w:top w:type="dxa" w:w="120"/>
              <w:left w:type="dxa" w:w="120"/>
              <w:bottom w:type="dxa" w:w="120"/>
              <w:right w:type="dxa" w:w="120"/>
            </w:tcMar>
          </w:tcPr>
          <w:p>
            <w:pPr>
              <w:spacing w:after="0"/>
            </w:pPr>
            <w:r>
              <w:rPr>
                <w:rFonts w:ascii="Calibri" w:cs="Calibri" w:eastAsia="Calibri" w:hAnsi="Calibri"/>
                <w:b/>
                <w:bCs/>
                <w:i w:val="false"/>
                <w:iCs w:val="false"/>
                <w:color w:val="123A5E"/>
                <w:sz w:val="19"/>
                <w:szCs w:val="19"/>
              </w:rPr>
              <w:t xml:space="preserve">Questions?  </w:t>
            </w:r>
            <w:r>
              <w:rPr>
                <w:rFonts w:ascii="Calibri" w:cs="Calibri" w:eastAsia="Calibri" w:hAnsi="Calibri"/>
                <w:b w:val="false"/>
                <w:bCs w:val="false"/>
                <w:i w:val="false"/>
                <w:iCs w:val="false"/>
                <w:color w:val="1F2933"/>
                <w:sz w:val="19"/>
                <w:szCs w:val="19"/>
              </w:rPr>
              <w:t xml:space="preserve">Please ask your eye care team or the study coordinator before you decide. You will receive the full informed consent and HIPAA authorization documents to review and sign if you choose to take part.</w:t>
            </w:r>
          </w:p>
        </w:tc>
      </w:tr>
    </w:tbl>
    <w:p>
      <w:pPr>
        <w:spacing w:after="40"/>
      </w:pPr>
    </w:p>
    <w:p>
      <w:pPr>
        <w:spacing w:after="80"/>
      </w:pPr>
    </w:p>
    <w:tbl>
      <w:tblPr>
        <w:tblW w:type="dxa" w:w="10440"/>
        <w:tblBorders>
          <w:top w:val="single" w:color="D8E2EA" w:sz="4"/>
          <w:left w:val="none"/>
          <w:bottom w:val="none"/>
          <w:right w:val="none"/>
          <w:insideH w:val="none"/>
          <w:insideV w:val="none"/>
        </w:tblBorders>
      </w:tblPr>
      <w:tblGrid>
        <w:gridCol w:w="6473"/>
        <w:gridCol w:w="3967"/>
      </w:tblGrid>
      <w:tr>
        <w:tc>
          <w:tcPr>
            <w:tcW w:type="dxa" w:w="6473"/>
            <w:tcMar>
              <w:top w:type="dxa" w:w="100"/>
              <w:left w:type="dxa" w:w="0"/>
              <w:bottom w:type="dxa" w:w="0"/>
              <w:right w:type="dxa" w:w="80"/>
            </w:tcMar>
          </w:tcPr>
          <w:p>
            <w:pPr>
              <w:spacing w:after="0"/>
            </w:pPr>
            <w:r>
              <w:rPr>
                <w:rFonts w:ascii="Calibri" w:cs="Calibri" w:eastAsia="Calibri" w:hAnsi="Calibri"/>
                <w:b/>
                <w:bCs/>
                <w:i w:val="false"/>
                <w:iCs w:val="false"/>
                <w:color w:val="0D2C48"/>
                <w:sz w:val="15"/>
                <w:szCs w:val="15"/>
              </w:rPr>
              <w:t xml:space="preserve">SpectOcular — The Retinal Intelligence Platform</w:t>
            </w:r>
          </w:p>
          <w:p>
            <w:pPr>
              <w:spacing w:after="0"/>
            </w:pPr>
            <w:r>
              <w:rPr>
                <w:rFonts w:ascii="Calibri" w:cs="Calibri" w:eastAsia="Calibri" w:hAnsi="Calibri"/>
                <w:b w:val="false"/>
                <w:bCs w:val="false"/>
                <w:i w:val="false"/>
                <w:iCs w:val="false"/>
                <w:color w:val="5B6B7B"/>
                <w:sz w:val="15"/>
                <w:szCs w:val="15"/>
              </w:rPr>
              <w:t xml:space="preserve">Patient information sheet. This document is for general information and does not replace the IRB-approved informed consent.</w:t>
            </w:r>
          </w:p>
        </w:tc>
        <w:tc>
          <w:tcPr>
            <w:tcW w:type="dxa" w:w="3967"/>
            <w:tcMar>
              <w:top w:type="dxa" w:w="100"/>
              <w:left w:type="dxa" w:w="80"/>
              <w:bottom w:type="dxa" w:w="0"/>
              <w:right w:type="dxa" w:w="0"/>
            </w:tcMar>
          </w:tcPr>
          <w:p>
            <w:pPr>
              <w:spacing w:after="0"/>
              <w:jc w:val="right"/>
            </w:pPr>
            <w:r>
              <w:rPr>
                <w:rFonts w:ascii="Calibri" w:cs="Calibri" w:eastAsia="Calibri" w:hAnsi="Calibri"/>
                <w:b/>
                <w:bCs/>
                <w:i w:val="false"/>
                <w:iCs w:val="false"/>
                <w:color w:val="0D2C48"/>
                <w:sz w:val="15"/>
                <w:szCs w:val="15"/>
              </w:rPr>
              <w:t xml:space="preserve">Version 1.0 (draft)</w:t>
            </w:r>
          </w:p>
          <w:p>
            <w:pPr>
              <w:spacing w:after="0"/>
              <w:jc w:val="right"/>
            </w:pPr>
            <w:r>
              <w:rPr>
                <w:rFonts w:ascii="Calibri" w:cs="Calibri" w:eastAsia="Calibri" w:hAnsi="Calibri"/>
                <w:b w:val="false"/>
                <w:bCs w:val="false"/>
                <w:i w:val="false"/>
                <w:iCs w:val="false"/>
                <w:color w:val="5B6B7B"/>
                <w:sz w:val="15"/>
                <w:szCs w:val="15"/>
              </w:rPr>
              <w:t xml:space="preserve">Pending IRB approval · Effective ________</w:t>
            </w:r>
          </w:p>
        </w:tc>
      </w:tr>
    </w:tbl>
    <w:sectPr>
      <w:pgSz w:w="12240" w:h="15840"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6b33ba7261e6644d99b5fe19952cc877b61a498.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2026-08-02T16:04:58.545Z</dcterms:created>
  <dcterms:modified xsi:type="dcterms:W3CDTF">2026-08-02T16:04:58.545Z</dcterms:modified>
</cp:coreProperties>
</file>

<file path=docProps/custom.xml><?xml version="1.0" encoding="utf-8"?>
<Properties xmlns="http://schemas.openxmlformats.org/officeDocument/2006/custom-properties" xmlns:vt="http://schemas.openxmlformats.org/officeDocument/2006/docPropsVTypes"/>
</file>